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00" w:lineRule="exact"/>
        <w:jc w:val="left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合同编号：（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  <w:lang w:val="en-US" w:eastAsia="zh-CN"/>
        </w:rPr>
        <w:t xml:space="preserve">      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）</w:t>
      </w:r>
    </w:p>
    <w:p>
      <w:pPr>
        <w:widowControl/>
        <w:spacing w:line="500" w:lineRule="exact"/>
        <w:jc w:val="center"/>
        <w:rPr>
          <w:rFonts w:hint="eastAsia" w:ascii="仿宋_GB2312" w:hAnsi="Arial" w:eastAsia="仿宋_GB2312" w:cs="Arial"/>
          <w:color w:val="333333"/>
          <w:kern w:val="0"/>
          <w:sz w:val="36"/>
          <w:szCs w:val="36"/>
        </w:rPr>
      </w:pPr>
      <w:r>
        <w:rPr>
          <w:rFonts w:hint="eastAsia" w:ascii="仿宋_GB2312" w:hAnsi="Arial" w:eastAsia="仿宋_GB2312" w:cs="Arial"/>
          <w:color w:val="333333"/>
          <w:kern w:val="0"/>
          <w:sz w:val="36"/>
          <w:szCs w:val="36"/>
        </w:rPr>
        <w:t>《现代园艺》文稿版权确认书</w:t>
      </w:r>
    </w:p>
    <w:p>
      <w:pPr>
        <w:widowControl/>
        <w:spacing w:line="500" w:lineRule="exact"/>
        <w:jc w:val="center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  <w:r>
        <w:rPr>
          <w:rFonts w:hint="eastAsia" w:ascii="Arial" w:hAnsi="Arial" w:eastAsia="仿宋_GB2312" w:cs="Arial"/>
          <w:color w:val="333333"/>
          <w:kern w:val="0"/>
          <w:sz w:val="24"/>
          <w:szCs w:val="24"/>
          <w:lang w:eastAsia="zh-CN"/>
        </w:rPr>
        <w:t xml:space="preserve">                          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（稿件编号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  <w:u w:val="single"/>
        </w:rPr>
        <w:t xml:space="preserve">：     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）</w:t>
      </w:r>
    </w:p>
    <w:p>
      <w:pPr>
        <w:widowControl/>
        <w:spacing w:line="400" w:lineRule="exact"/>
        <w:ind w:firstLine="480" w:firstLineChars="200"/>
        <w:jc w:val="left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论文的版权所有人（简称论文作者）同意将论文交由《现代园艺》发表，在其征稿简则和投稿回执约定的基础上，现将有关问题确认如下。</w:t>
      </w:r>
    </w:p>
    <w:p>
      <w:pPr>
        <w:widowControl/>
        <w:spacing w:line="400" w:lineRule="exact"/>
        <w:ind w:firstLine="480" w:firstLineChars="200"/>
        <w:jc w:val="left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1．论文作者将该文稿的以下权利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  <w:lang w:val="en-US" w:eastAsia="zh-CN"/>
        </w:rPr>
        <w:t>无偿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转让给乙方：（1）汇编权；（2）纸型版、网络版、其他电子版的发行权、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  <w:lang w:val="en-US" w:eastAsia="zh-CN"/>
        </w:rPr>
        <w:t>信息网络传播权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和复制权。（3）在 “中国知网”“万方数据”“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  <w:lang w:val="en-US" w:eastAsia="zh-CN"/>
        </w:rPr>
        <w:t>维普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”“中信”“超星”等上予以数字出版。</w:t>
      </w:r>
    </w:p>
    <w:p>
      <w:pPr>
        <w:widowControl/>
        <w:spacing w:line="400" w:lineRule="exact"/>
        <w:ind w:firstLine="480" w:firstLineChars="200"/>
        <w:jc w:val="left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该文稿版权转让期限：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  <w:lang w:val="en-US" w:eastAsia="zh-CN"/>
        </w:rPr>
        <w:t>同该文稿著作权法定保护期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；该文稿版权转让适用地域：世界各地。</w:t>
      </w:r>
    </w:p>
    <w:p>
      <w:pPr>
        <w:widowControl/>
        <w:spacing w:line="400" w:lineRule="exact"/>
        <w:ind w:firstLine="480" w:firstLineChars="200"/>
        <w:jc w:val="left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在上述期限和地域内，</w:t>
      </w:r>
      <w:r>
        <w:rPr>
          <w:rFonts w:hint="eastAsia" w:ascii="仿宋_GB2312" w:hAnsi="宋体" w:eastAsia="仿宋_GB2312" w:cs="宋体"/>
          <w:color w:val="333333"/>
          <w:kern w:val="0"/>
          <w:sz w:val="24"/>
          <w:szCs w:val="24"/>
        </w:rPr>
        <w:t>①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论文作者可以将该文全文汇编到本人的非期刊类文集中；</w:t>
      </w:r>
      <w:r>
        <w:rPr>
          <w:rFonts w:hint="eastAsia" w:ascii="仿宋_GB2312" w:hAnsi="宋体" w:eastAsia="仿宋_GB2312" w:cs="宋体"/>
          <w:color w:val="333333"/>
          <w:kern w:val="0"/>
          <w:sz w:val="24"/>
          <w:szCs w:val="24"/>
        </w:rPr>
        <w:t>②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论文作者可以在后继的作品中引用该文稿中部分内容。但是，在以上使用（包括引用）过程中，明确标注《现代园艺》期刊的刊名、年卷期号。</w:t>
      </w:r>
    </w:p>
    <w:p>
      <w:pPr>
        <w:widowControl/>
        <w:spacing w:line="400" w:lineRule="exact"/>
        <w:ind w:firstLine="480" w:firstLineChars="200"/>
        <w:jc w:val="left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2．论文作者保证：</w:t>
      </w:r>
      <w:r>
        <w:rPr>
          <w:rFonts w:hint="eastAsia" w:ascii="仿宋_GB2312" w:hAnsi="宋体" w:eastAsia="仿宋_GB2312" w:cs="宋体"/>
          <w:color w:val="333333"/>
          <w:kern w:val="0"/>
          <w:sz w:val="24"/>
          <w:szCs w:val="24"/>
        </w:rPr>
        <w:t>①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该文稿为首发稿；</w:t>
      </w:r>
      <w:r>
        <w:rPr>
          <w:rFonts w:hint="eastAsia" w:ascii="仿宋_GB2312" w:hAnsi="宋体" w:eastAsia="仿宋_GB2312" w:cs="宋体"/>
          <w:color w:val="333333"/>
          <w:kern w:val="0"/>
          <w:sz w:val="24"/>
          <w:szCs w:val="24"/>
        </w:rPr>
        <w:t>②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该文稿的署名作者均对论文稿件有实质性贡献，署名正确，顺序无争议；</w:t>
      </w:r>
      <w:r>
        <w:rPr>
          <w:rFonts w:hint="eastAsia" w:ascii="仿宋_GB2312" w:hAnsi="宋体" w:eastAsia="仿宋_GB2312" w:cs="宋体"/>
          <w:color w:val="333333"/>
          <w:kern w:val="0"/>
          <w:sz w:val="24"/>
          <w:szCs w:val="24"/>
        </w:rPr>
        <w:t>③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该文稿中的所有事实都是真实的和准确的；</w:t>
      </w:r>
      <w:r>
        <w:rPr>
          <w:rFonts w:hint="eastAsia" w:ascii="仿宋_GB2312" w:hAnsi="宋体" w:eastAsia="仿宋_GB2312" w:cs="宋体"/>
          <w:color w:val="333333"/>
          <w:kern w:val="0"/>
          <w:sz w:val="24"/>
          <w:szCs w:val="24"/>
        </w:rPr>
        <w:t>④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引用他人的成果时，都进行了必要的标注；</w:t>
      </w:r>
      <w:r>
        <w:rPr>
          <w:rFonts w:hint="eastAsia" w:ascii="仿宋_GB2312" w:hAnsi="宋体" w:eastAsia="仿宋_GB2312" w:cs="宋体"/>
          <w:color w:val="333333"/>
          <w:kern w:val="0"/>
          <w:sz w:val="24"/>
          <w:szCs w:val="24"/>
        </w:rPr>
        <w:t>⑤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该文稿不违反甲方与其他出版机构的版权协议，不违反甲方与其合作机构的保密协议。若发生侵权或泄密问题，责任由甲方承担。</w:t>
      </w:r>
    </w:p>
    <w:p>
      <w:pPr>
        <w:widowControl/>
        <w:spacing w:line="400" w:lineRule="exact"/>
        <w:ind w:firstLine="480" w:firstLineChars="200"/>
        <w:jc w:val="left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3．《现代园艺》保证：在收到作者文稿后15天内将处理意见通知作者本人。若作者收到的是退稿通知，则本合同自动终止；或虽经《现代园艺》多次安排，审稿意见仍未回而超过该期限时，1）作者</w:t>
      </w:r>
      <w:bookmarkStart w:id="0" w:name="_GoBack"/>
      <w:bookmarkEnd w:id="0"/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可继续等待处理意见；2）作者可撤回文稿，则本合同自动终止。</w:t>
      </w:r>
    </w:p>
    <w:p>
      <w:pPr>
        <w:widowControl/>
        <w:spacing w:line="400" w:lineRule="exact"/>
        <w:ind w:firstLine="480" w:firstLineChars="200"/>
        <w:jc w:val="left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4．其他未尽事宜，双方协商解决。</w:t>
      </w:r>
    </w:p>
    <w:p>
      <w:pPr>
        <w:widowControl/>
        <w:spacing w:line="400" w:lineRule="exact"/>
        <w:ind w:firstLine="480" w:firstLineChars="200"/>
        <w:jc w:val="left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  <w:r>
        <w:rPr>
          <w:rFonts w:hint="eastAsia" w:ascii="仿宋_GB2312" w:hAnsi="Arial" w:eastAsia="仿宋_GB2312" w:cs="Arial"/>
          <w:b w:val="0"/>
          <w:bCs w:val="0"/>
          <w:color w:val="333333"/>
          <w:kern w:val="0"/>
          <w:sz w:val="24"/>
          <w:szCs w:val="24"/>
        </w:rPr>
        <w:t>本协议需全体作者签字，自签字之日起生效。协议签署后需将协议电子版上传至投稿系统或者发送至期刊社邮箱，</w:t>
      </w:r>
      <w:r>
        <w:rPr>
          <w:rFonts w:hint="eastAsia" w:ascii="仿宋_GB2312" w:hAnsi="Arial" w:eastAsia="仿宋_GB2312" w:cs="Arial"/>
          <w:b w:val="0"/>
          <w:bCs w:val="0"/>
          <w:color w:val="333333"/>
          <w:kern w:val="0"/>
          <w:sz w:val="24"/>
          <w:szCs w:val="24"/>
          <w:lang w:val="en-US" w:eastAsia="zh-CN"/>
        </w:rPr>
        <w:t>扫描件同原件具有同等法律效力。</w:t>
      </w:r>
      <w:r>
        <w:rPr>
          <w:rFonts w:hint="eastAsia" w:ascii="仿宋_GB2312" w:hAnsi="Arial" w:eastAsia="仿宋_GB2312" w:cs="Arial"/>
          <w:b w:val="0"/>
          <w:bCs w:val="0"/>
          <w:color w:val="333333"/>
          <w:kern w:val="0"/>
          <w:sz w:val="24"/>
          <w:szCs w:val="24"/>
        </w:rPr>
        <w:t>若所投论文最终未被录用的，则本协议自动失效。</w:t>
      </w:r>
    </w:p>
    <w:p>
      <w:pPr>
        <w:widowControl/>
        <w:spacing w:line="400" w:lineRule="exact"/>
        <w:jc w:val="left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</w:p>
    <w:p>
      <w:pPr>
        <w:widowControl/>
        <w:spacing w:line="400" w:lineRule="exact"/>
        <w:ind w:firstLine="4080" w:firstLineChars="1700"/>
        <w:jc w:val="left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甲方</w:t>
      </w:r>
      <w:r>
        <w:rPr>
          <w:rFonts w:hint="eastAsia" w:ascii="Arial" w:hAnsi="Arial" w:eastAsia="仿宋_GB2312" w:cs="Arial"/>
          <w:color w:val="333333"/>
          <w:kern w:val="0"/>
          <w:sz w:val="24"/>
          <w:szCs w:val="24"/>
          <w:lang w:eastAsia="zh-CN"/>
        </w:rPr>
        <w:t xml:space="preserve"> 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(全体作者)签名：</w:t>
      </w:r>
    </w:p>
    <w:p>
      <w:pPr>
        <w:widowControl/>
        <w:spacing w:line="400" w:lineRule="exact"/>
        <w:ind w:firstLine="4560" w:firstLineChars="1900"/>
        <w:jc w:val="left"/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</w:pP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 xml:space="preserve"> 年</w:t>
      </w:r>
      <w:r>
        <w:rPr>
          <w:rFonts w:hint="eastAsia" w:ascii="Arial" w:hAnsi="Arial" w:eastAsia="仿宋_GB2312" w:cs="Arial"/>
          <w:color w:val="333333"/>
          <w:kern w:val="0"/>
          <w:sz w:val="24"/>
          <w:szCs w:val="24"/>
          <w:lang w:eastAsia="zh-CN"/>
        </w:rPr>
        <w:t xml:space="preserve"> 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月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ascii="仿宋_GB2312" w:hAnsi="Arial" w:eastAsia="仿宋_GB2312" w:cs="Arial"/>
          <w:color w:val="333333"/>
          <w:kern w:val="0"/>
          <w:sz w:val="24"/>
          <w:szCs w:val="24"/>
        </w:rPr>
        <w:t>日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5ZTkwN2RjYmIxNjEwYjdkZjI1NjAwYWRjNTVkYmYifQ=="/>
  </w:docVars>
  <w:rsids>
    <w:rsidRoot w:val="00023759"/>
    <w:rsid w:val="00023759"/>
    <w:rsid w:val="0090751A"/>
    <w:rsid w:val="00ED1E6E"/>
    <w:rsid w:val="07A1742A"/>
    <w:rsid w:val="2BAE5355"/>
    <w:rsid w:val="550E131E"/>
    <w:rsid w:val="68491ED7"/>
    <w:rsid w:val="68E4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character" w:customStyle="1" w:styleId="5">
    <w:name w:val="apple-converted-space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747</Words>
  <Characters>751</Characters>
  <Lines>6</Lines>
  <Paragraphs>1</Paragraphs>
  <TotalTime>5</TotalTime>
  <ScaleCrop>false</ScaleCrop>
  <LinksUpToDate>false</LinksUpToDate>
  <CharactersWithSpaces>797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2021-05-31T07:08:00Z</dcterms:created>
  <dc:creator>Administrator</dc:creator>
  <cp:lastModifiedBy>mosaic</cp:lastModifiedBy>
  <dcterms:modified xsi:type="dcterms:W3CDTF">2024-06-07T03:49:18Z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95F7C76FC3D14F74AD398EA61BF4706D_13</vt:lpwstr>
  </property>
</Properties>
</file>